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A43" w:rsidRDefault="00BC2A43" w:rsidP="00F25771">
      <w:pPr>
        <w:ind w:left="284" w:right="-1"/>
        <w:rPr>
          <w:rFonts w:ascii="Times New Roman" w:hAnsi="Times New Roman"/>
        </w:rPr>
      </w:pPr>
    </w:p>
    <w:p w:rsidR="00BC2A43" w:rsidRPr="0081132D" w:rsidRDefault="0081132D" w:rsidP="00BC2A43">
      <w:pPr>
        <w:tabs>
          <w:tab w:val="left" w:pos="5103"/>
          <w:tab w:val="left" w:pos="5812"/>
        </w:tabs>
        <w:ind w:left="567"/>
        <w:rPr>
          <w:b/>
          <w:sz w:val="24"/>
          <w:szCs w:val="24"/>
        </w:rPr>
      </w:pPr>
      <w:r w:rsidRPr="0081132D">
        <w:tab/>
      </w:r>
      <w:r w:rsidR="00BC2A43" w:rsidRPr="0081132D">
        <w:rPr>
          <w:b/>
          <w:sz w:val="24"/>
          <w:szCs w:val="24"/>
          <w:u w:val="single"/>
        </w:rPr>
        <w:t xml:space="preserve">Tárgy: </w:t>
      </w:r>
      <w:r w:rsidR="00BC2A43" w:rsidRPr="0081132D">
        <w:rPr>
          <w:b/>
          <w:sz w:val="24"/>
          <w:szCs w:val="24"/>
        </w:rPr>
        <w:t>Tájékoztatás költségmegosztók leolvasásáról</w:t>
      </w:r>
    </w:p>
    <w:p w:rsidR="00BC2A43" w:rsidRPr="003F71A3" w:rsidRDefault="003F71A3" w:rsidP="00BC2A43">
      <w:pPr>
        <w:ind w:left="567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3F71A3">
        <w:rPr>
          <w:b/>
          <w:sz w:val="24"/>
          <w:szCs w:val="24"/>
        </w:rPr>
        <w:t>3100 Salgótarján, Alagút út 10.</w:t>
      </w:r>
    </w:p>
    <w:p w:rsidR="00BC2A43" w:rsidRDefault="00BC2A43" w:rsidP="00BC2A43">
      <w:pPr>
        <w:ind w:left="567"/>
        <w:rPr>
          <w:b/>
        </w:rPr>
      </w:pPr>
    </w:p>
    <w:p w:rsidR="00BC2A43" w:rsidRPr="0081132D" w:rsidRDefault="00BC2A43" w:rsidP="00BC2A43">
      <w:pPr>
        <w:ind w:left="567"/>
        <w:rPr>
          <w:b/>
          <w:sz w:val="28"/>
          <w:szCs w:val="28"/>
        </w:rPr>
      </w:pPr>
      <w:r w:rsidRPr="0081132D">
        <w:rPr>
          <w:b/>
          <w:sz w:val="28"/>
          <w:szCs w:val="28"/>
        </w:rPr>
        <w:t>Tisztelt Lakók!</w:t>
      </w:r>
    </w:p>
    <w:p w:rsidR="00BC2A43" w:rsidRDefault="00BC2A43" w:rsidP="00BC2A43">
      <w:pPr>
        <w:ind w:left="567"/>
      </w:pPr>
    </w:p>
    <w:p w:rsidR="00BC2A43" w:rsidRDefault="00BC2A43" w:rsidP="00BC2A43">
      <w:pPr>
        <w:spacing w:before="120"/>
        <w:ind w:left="567" w:right="566"/>
        <w:jc w:val="both"/>
        <w:rPr>
          <w:b/>
          <w:sz w:val="24"/>
          <w:szCs w:val="24"/>
        </w:rPr>
      </w:pPr>
      <w:r w:rsidRPr="0081132D">
        <w:rPr>
          <w:sz w:val="24"/>
          <w:szCs w:val="24"/>
        </w:rPr>
        <w:t>Ezúton tájékoztat</w:t>
      </w:r>
      <w:r w:rsidR="0093017D">
        <w:rPr>
          <w:sz w:val="24"/>
          <w:szCs w:val="24"/>
        </w:rPr>
        <w:t>juk</w:t>
      </w:r>
      <w:r w:rsidRPr="0081132D">
        <w:rPr>
          <w:sz w:val="24"/>
          <w:szCs w:val="24"/>
        </w:rPr>
        <w:t xml:space="preserve"> Önöket, hogy az épületben a </w:t>
      </w:r>
      <w:r w:rsidRPr="0081132D">
        <w:rPr>
          <w:b/>
          <w:sz w:val="28"/>
          <w:szCs w:val="28"/>
        </w:rPr>
        <w:t>fűtési költségmegosztók</w:t>
      </w:r>
      <w:r w:rsidRPr="0081132D">
        <w:rPr>
          <w:sz w:val="24"/>
          <w:szCs w:val="24"/>
        </w:rPr>
        <w:t xml:space="preserve"> rádió hullámhosszon történő </w:t>
      </w:r>
      <w:r w:rsidRPr="0081132D">
        <w:rPr>
          <w:b/>
          <w:sz w:val="28"/>
          <w:szCs w:val="28"/>
        </w:rPr>
        <w:t>leolvasása</w:t>
      </w:r>
      <w:r w:rsidRPr="0081132D">
        <w:rPr>
          <w:sz w:val="24"/>
          <w:szCs w:val="24"/>
        </w:rPr>
        <w:t xml:space="preserve">, működőképességüknek és a plombák sértetlenségének esetlegesen szükséges </w:t>
      </w:r>
      <w:r w:rsidRPr="0081132D">
        <w:rPr>
          <w:b/>
          <w:sz w:val="24"/>
          <w:szCs w:val="24"/>
        </w:rPr>
        <w:t>helyszíni ellenőrzését végzi az MT Méréstechnika</w:t>
      </w:r>
    </w:p>
    <w:p w:rsidR="0093017D" w:rsidRPr="0081132D" w:rsidRDefault="0093017D" w:rsidP="00BC2A43">
      <w:pPr>
        <w:spacing w:before="120"/>
        <w:ind w:left="567" w:right="566"/>
        <w:jc w:val="both"/>
        <w:rPr>
          <w:sz w:val="24"/>
          <w:szCs w:val="24"/>
        </w:rPr>
      </w:pPr>
    </w:p>
    <w:p w:rsidR="00BC2A43" w:rsidRDefault="00BC2A43" w:rsidP="00BC2A43">
      <w:pPr>
        <w:spacing w:before="120"/>
        <w:ind w:left="567" w:right="566"/>
        <w:jc w:val="center"/>
        <w:rPr>
          <w:b/>
          <w:sz w:val="28"/>
          <w:szCs w:val="28"/>
        </w:rPr>
      </w:pPr>
      <w:r w:rsidRPr="007B502A">
        <w:rPr>
          <w:b/>
          <w:sz w:val="28"/>
          <w:szCs w:val="28"/>
        </w:rPr>
        <w:t>201</w:t>
      </w:r>
      <w:r w:rsidR="00AC491B">
        <w:rPr>
          <w:b/>
          <w:sz w:val="28"/>
          <w:szCs w:val="28"/>
        </w:rPr>
        <w:t>7</w:t>
      </w:r>
      <w:r w:rsidRPr="007B502A">
        <w:rPr>
          <w:b/>
          <w:sz w:val="28"/>
          <w:szCs w:val="28"/>
        </w:rPr>
        <w:t xml:space="preserve">. július </w:t>
      </w:r>
      <w:r w:rsidR="00AC491B">
        <w:rPr>
          <w:b/>
          <w:sz w:val="28"/>
          <w:szCs w:val="28"/>
        </w:rPr>
        <w:t>6-7</w:t>
      </w:r>
      <w:r w:rsidRPr="007B502A">
        <w:rPr>
          <w:b/>
          <w:sz w:val="28"/>
          <w:szCs w:val="28"/>
        </w:rPr>
        <w:t>-</w:t>
      </w:r>
      <w:r w:rsidR="00AC491B">
        <w:rPr>
          <w:b/>
          <w:sz w:val="28"/>
          <w:szCs w:val="28"/>
        </w:rPr>
        <w:t>é</w:t>
      </w:r>
      <w:r w:rsidRPr="007B502A">
        <w:rPr>
          <w:b/>
          <w:sz w:val="28"/>
          <w:szCs w:val="28"/>
        </w:rPr>
        <w:t>n (</w:t>
      </w:r>
      <w:r w:rsidR="00AC491B">
        <w:rPr>
          <w:b/>
          <w:sz w:val="28"/>
          <w:szCs w:val="28"/>
        </w:rPr>
        <w:t>csütörtök-péntek</w:t>
      </w:r>
      <w:r w:rsidRPr="007B502A">
        <w:rPr>
          <w:b/>
          <w:sz w:val="28"/>
          <w:szCs w:val="28"/>
        </w:rPr>
        <w:t>).</w:t>
      </w:r>
    </w:p>
    <w:p w:rsidR="0093017D" w:rsidRPr="007B502A" w:rsidRDefault="0093017D" w:rsidP="00BC2A43">
      <w:pPr>
        <w:spacing w:before="120"/>
        <w:ind w:left="567" w:right="566"/>
        <w:jc w:val="center"/>
        <w:rPr>
          <w:b/>
          <w:sz w:val="28"/>
          <w:szCs w:val="28"/>
        </w:rPr>
      </w:pPr>
    </w:p>
    <w:p w:rsidR="00BC2A43" w:rsidRPr="0081132D" w:rsidRDefault="00AC491B" w:rsidP="00A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>A leolvasás időpontjában a lakásokba történő bejutást NEM kell biztosítani, a fűtési költségmegosztók leolvasása a lépcsőházban felszerelt központokról történik.</w:t>
      </w:r>
    </w:p>
    <w:p w:rsidR="0093017D" w:rsidRDefault="0093017D" w:rsidP="00AC491B">
      <w:pPr>
        <w:spacing w:before="120"/>
        <w:ind w:left="567" w:right="566"/>
        <w:jc w:val="both"/>
        <w:rPr>
          <w:sz w:val="24"/>
          <w:szCs w:val="24"/>
        </w:rPr>
      </w:pPr>
    </w:p>
    <w:p w:rsidR="00BC2A43" w:rsidRPr="0081132D" w:rsidRDefault="00AC491B" w:rsidP="00AC491B">
      <w:pPr>
        <w:spacing w:before="120"/>
        <w:ind w:left="567" w:right="566"/>
        <w:jc w:val="both"/>
        <w:rPr>
          <w:b/>
          <w:u w:val="single"/>
        </w:rPr>
      </w:pPr>
      <w:r>
        <w:rPr>
          <w:sz w:val="24"/>
          <w:szCs w:val="24"/>
        </w:rPr>
        <w:t xml:space="preserve">Amennyiben a távleolvasás miatt szükségessé válik a lakásban a helyszíni ellenőrzés, úgy </w:t>
      </w:r>
      <w:r w:rsidR="00BC2A43" w:rsidRPr="0081132D">
        <w:rPr>
          <w:sz w:val="24"/>
          <w:szCs w:val="24"/>
        </w:rPr>
        <w:t>az MT Méréstechnika emberei az</w:t>
      </w:r>
      <w:r>
        <w:rPr>
          <w:sz w:val="24"/>
          <w:szCs w:val="24"/>
        </w:rPr>
        <w:t xml:space="preserve"> esetleges helyszíni ellenőrzés</w:t>
      </w:r>
      <w:r w:rsidR="00BC2A43" w:rsidRPr="0081132D">
        <w:rPr>
          <w:sz w:val="24"/>
          <w:szCs w:val="24"/>
        </w:rPr>
        <w:t xml:space="preserve"> időpontjáról és a cég elérhetőségeiről egy értesítőt helyeznek el a postaládájukban.</w:t>
      </w:r>
    </w:p>
    <w:p w:rsidR="00BC2A43" w:rsidRPr="0081132D" w:rsidRDefault="00BC2A43" w:rsidP="00BC2A43">
      <w:pPr>
        <w:spacing w:before="120"/>
        <w:ind w:left="567" w:right="566"/>
        <w:jc w:val="both"/>
        <w:rPr>
          <w:sz w:val="24"/>
          <w:szCs w:val="24"/>
        </w:rPr>
      </w:pPr>
      <w:r w:rsidRPr="0081132D">
        <w:rPr>
          <w:sz w:val="24"/>
          <w:szCs w:val="24"/>
        </w:rPr>
        <w:t>A jogszabályban rögzítetteknek megfelelően köz</w:t>
      </w:r>
      <w:r w:rsidR="0093017D">
        <w:rPr>
          <w:sz w:val="24"/>
          <w:szCs w:val="24"/>
        </w:rPr>
        <w:t>ö</w:t>
      </w:r>
      <w:r w:rsidRPr="0081132D">
        <w:rPr>
          <w:sz w:val="24"/>
          <w:szCs w:val="24"/>
        </w:rPr>
        <w:t>l</w:t>
      </w:r>
      <w:r w:rsidR="0093017D">
        <w:rPr>
          <w:sz w:val="24"/>
          <w:szCs w:val="24"/>
        </w:rPr>
        <w:t>jük</w:t>
      </w:r>
      <w:r w:rsidRPr="0081132D">
        <w:rPr>
          <w:sz w:val="24"/>
          <w:szCs w:val="24"/>
        </w:rPr>
        <w:t>, hogy a 157/2005. (VIII.15.) Korm. rendelet 17/E § (3) bekezdésében foglaltaknak megfelelően:</w:t>
      </w:r>
    </w:p>
    <w:p w:rsidR="00BC2A43" w:rsidRPr="0081132D" w:rsidRDefault="00BC2A43" w:rsidP="00BC2A43">
      <w:pPr>
        <w:spacing w:before="120"/>
        <w:ind w:left="567" w:right="566"/>
        <w:jc w:val="both"/>
        <w:rPr>
          <w:sz w:val="24"/>
          <w:szCs w:val="24"/>
        </w:rPr>
      </w:pPr>
      <w:r w:rsidRPr="0081132D">
        <w:rPr>
          <w:sz w:val="24"/>
          <w:szCs w:val="24"/>
        </w:rPr>
        <w:t xml:space="preserve">„Az épületrészre jutó fűtési díjmegosztási arányt a felhasználási hely fajlagos fűtési </w:t>
      </w:r>
      <w:proofErr w:type="spellStart"/>
      <w:r w:rsidRPr="0081132D">
        <w:rPr>
          <w:sz w:val="24"/>
          <w:szCs w:val="24"/>
        </w:rPr>
        <w:t>hőfelhasználásnak</w:t>
      </w:r>
      <w:proofErr w:type="spellEnd"/>
      <w:r w:rsidRPr="0081132D">
        <w:rPr>
          <w:sz w:val="24"/>
          <w:szCs w:val="24"/>
        </w:rPr>
        <w:t xml:space="preserve"> a 2,5-szerese és az épületrész fűtött légtérfogatának szorzatából számított hőmennyiség figyelembevételével kell meghatározni, ha:</w:t>
      </w:r>
    </w:p>
    <w:p w:rsidR="00BC2A43" w:rsidRPr="0081132D" w:rsidRDefault="00BC2A43" w:rsidP="00BC2A43">
      <w:pPr>
        <w:numPr>
          <w:ilvl w:val="0"/>
          <w:numId w:val="3"/>
        </w:numPr>
        <w:spacing w:before="120"/>
        <w:ind w:right="566"/>
        <w:jc w:val="both"/>
        <w:rPr>
          <w:sz w:val="24"/>
          <w:szCs w:val="24"/>
        </w:rPr>
      </w:pPr>
      <w:r w:rsidRPr="0081132D">
        <w:rPr>
          <w:sz w:val="24"/>
          <w:szCs w:val="24"/>
        </w:rPr>
        <w:t>a díjfizető nem tette lehetővé a fűtési költségmegosztók felszerelését,</w:t>
      </w:r>
    </w:p>
    <w:p w:rsidR="00BC2A43" w:rsidRPr="0081132D" w:rsidRDefault="00BC2A43" w:rsidP="00BC2A43">
      <w:pPr>
        <w:numPr>
          <w:ilvl w:val="0"/>
          <w:numId w:val="3"/>
        </w:numPr>
        <w:spacing w:before="120"/>
        <w:ind w:right="566"/>
        <w:jc w:val="both"/>
        <w:rPr>
          <w:sz w:val="24"/>
          <w:szCs w:val="24"/>
        </w:rPr>
      </w:pPr>
      <w:r w:rsidRPr="0081132D">
        <w:rPr>
          <w:sz w:val="24"/>
          <w:szCs w:val="24"/>
        </w:rPr>
        <w:t>a díjfizető a fűtési költségmegosztót önkényesen leszerelte, vagy</w:t>
      </w:r>
    </w:p>
    <w:p w:rsidR="00BC2A43" w:rsidRPr="0081132D" w:rsidRDefault="00BC2A43" w:rsidP="00BC2A43">
      <w:pPr>
        <w:numPr>
          <w:ilvl w:val="0"/>
          <w:numId w:val="3"/>
        </w:numPr>
        <w:spacing w:before="120"/>
        <w:ind w:right="566"/>
        <w:jc w:val="both"/>
        <w:rPr>
          <w:sz w:val="24"/>
          <w:szCs w:val="24"/>
        </w:rPr>
      </w:pPr>
      <w:r w:rsidRPr="0081132D">
        <w:rPr>
          <w:sz w:val="24"/>
          <w:szCs w:val="24"/>
        </w:rPr>
        <w:t>a fűtési költségmegosztók leolvasása, vagy ellenőrzése alkalmával megállapítható, hogy az épületrész bármely fűtési költségmegosztója vagy az azokon elhelyezett plomba sérült.</w:t>
      </w:r>
      <w:r w:rsidR="0093017D">
        <w:rPr>
          <w:sz w:val="24"/>
          <w:szCs w:val="24"/>
        </w:rPr>
        <w:t>”</w:t>
      </w:r>
    </w:p>
    <w:p w:rsidR="00BC2A43" w:rsidRPr="0081132D" w:rsidRDefault="00BC2A43" w:rsidP="00BC2A43">
      <w:pPr>
        <w:spacing w:before="120"/>
        <w:ind w:left="567" w:right="566"/>
        <w:jc w:val="both"/>
        <w:rPr>
          <w:sz w:val="24"/>
          <w:szCs w:val="24"/>
        </w:rPr>
      </w:pPr>
    </w:p>
    <w:p w:rsidR="00BC2A43" w:rsidRPr="0081132D" w:rsidRDefault="0093017D" w:rsidP="00BC2A43">
      <w:pPr>
        <w:spacing w:before="120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Segítő együttműködésüket előre is köszönjük!</w:t>
      </w:r>
    </w:p>
    <w:p w:rsidR="00BC2A43" w:rsidRDefault="00BC2A43" w:rsidP="00BC2A43">
      <w:pPr>
        <w:ind w:left="567" w:right="566"/>
        <w:jc w:val="both"/>
      </w:pPr>
    </w:p>
    <w:p w:rsidR="00BC2A43" w:rsidRPr="0081132D" w:rsidRDefault="00BC2A43" w:rsidP="00BC2A43">
      <w:pPr>
        <w:ind w:left="567"/>
        <w:jc w:val="both"/>
        <w:rPr>
          <w:sz w:val="24"/>
          <w:szCs w:val="24"/>
        </w:rPr>
      </w:pPr>
      <w:r w:rsidRPr="0081132D">
        <w:rPr>
          <w:sz w:val="24"/>
          <w:szCs w:val="24"/>
        </w:rPr>
        <w:t xml:space="preserve">Salgótarján, </w:t>
      </w:r>
      <w:r w:rsidR="0093017D">
        <w:rPr>
          <w:sz w:val="24"/>
          <w:szCs w:val="24"/>
        </w:rPr>
        <w:t>2017. június 27.</w:t>
      </w:r>
    </w:p>
    <w:p w:rsidR="00BC2A43" w:rsidRPr="0081132D" w:rsidRDefault="00BC2A43" w:rsidP="00BC2A43">
      <w:pPr>
        <w:jc w:val="both"/>
        <w:rPr>
          <w:sz w:val="24"/>
          <w:szCs w:val="24"/>
        </w:rPr>
      </w:pPr>
    </w:p>
    <w:p w:rsidR="00BC2A43" w:rsidRPr="0081132D" w:rsidRDefault="00BC2A43" w:rsidP="00BC2A43">
      <w:pPr>
        <w:tabs>
          <w:tab w:val="left" w:pos="3544"/>
        </w:tabs>
        <w:jc w:val="both"/>
        <w:rPr>
          <w:sz w:val="24"/>
          <w:szCs w:val="24"/>
        </w:rPr>
      </w:pPr>
      <w:r w:rsidRPr="0081132D">
        <w:rPr>
          <w:sz w:val="24"/>
          <w:szCs w:val="24"/>
        </w:rPr>
        <w:tab/>
        <w:t>Tisztelettel:</w:t>
      </w:r>
    </w:p>
    <w:p w:rsidR="00BC2A43" w:rsidRPr="0081132D" w:rsidRDefault="00BC2A43" w:rsidP="00BC2A43">
      <w:pPr>
        <w:tabs>
          <w:tab w:val="center" w:pos="7371"/>
        </w:tabs>
        <w:jc w:val="both"/>
        <w:rPr>
          <w:sz w:val="24"/>
          <w:szCs w:val="24"/>
        </w:rPr>
      </w:pPr>
      <w:r w:rsidRPr="0081132D">
        <w:rPr>
          <w:sz w:val="24"/>
          <w:szCs w:val="24"/>
        </w:rPr>
        <w:tab/>
      </w:r>
      <w:r w:rsidR="0093017D">
        <w:rPr>
          <w:sz w:val="24"/>
          <w:szCs w:val="24"/>
        </w:rPr>
        <w:t>Molnár Ágnes</w:t>
      </w:r>
    </w:p>
    <w:p w:rsidR="00BC2A43" w:rsidRPr="0081132D" w:rsidRDefault="00BC2A43" w:rsidP="00BC2A43">
      <w:pPr>
        <w:tabs>
          <w:tab w:val="center" w:pos="7371"/>
        </w:tabs>
        <w:jc w:val="both"/>
        <w:rPr>
          <w:sz w:val="24"/>
          <w:szCs w:val="24"/>
        </w:rPr>
      </w:pPr>
      <w:r w:rsidRPr="0081132D">
        <w:rPr>
          <w:sz w:val="24"/>
          <w:szCs w:val="24"/>
        </w:rPr>
        <w:tab/>
      </w:r>
      <w:proofErr w:type="gramStart"/>
      <w:r w:rsidR="0093017D">
        <w:rPr>
          <w:sz w:val="24"/>
          <w:szCs w:val="24"/>
        </w:rPr>
        <w:t>vagyonkezelési</w:t>
      </w:r>
      <w:proofErr w:type="gramEnd"/>
      <w:r w:rsidR="0093017D">
        <w:rPr>
          <w:sz w:val="24"/>
          <w:szCs w:val="24"/>
        </w:rPr>
        <w:t xml:space="preserve"> divízió-vezető</w:t>
      </w:r>
    </w:p>
    <w:p w:rsidR="00F561FE" w:rsidRPr="001325C6" w:rsidRDefault="00F561FE" w:rsidP="00F561FE">
      <w:pPr>
        <w:tabs>
          <w:tab w:val="center" w:pos="7938"/>
        </w:tabs>
        <w:ind w:left="284"/>
        <w:rPr>
          <w:rFonts w:ascii="Times New Roman" w:hAnsi="Times New Roman"/>
          <w:sz w:val="24"/>
          <w:szCs w:val="24"/>
        </w:rPr>
      </w:pPr>
    </w:p>
    <w:sectPr w:rsidR="00F561FE" w:rsidRPr="001325C6" w:rsidSect="00F25771">
      <w:headerReference w:type="default" r:id="rId8"/>
      <w:footerReference w:type="default" r:id="rId9"/>
      <w:pgSz w:w="11906" w:h="16838"/>
      <w:pgMar w:top="2268" w:right="567" w:bottom="1843" w:left="56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A9" w:rsidRDefault="00E91DA9" w:rsidP="00A5136D">
      <w:r>
        <w:separator/>
      </w:r>
    </w:p>
  </w:endnote>
  <w:endnote w:type="continuationSeparator" w:id="0">
    <w:p w:rsidR="00E91DA9" w:rsidRDefault="00E91DA9" w:rsidP="00A5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Fen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1057" w:type="dxa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410"/>
      <w:gridCol w:w="2727"/>
      <w:gridCol w:w="3930"/>
      <w:gridCol w:w="1564"/>
      <w:gridCol w:w="426"/>
    </w:tblGrid>
    <w:tr w:rsidR="00E91DA9" w:rsidTr="00F25771">
      <w:tc>
        <w:tcPr>
          <w:tcW w:w="11057" w:type="dxa"/>
          <w:gridSpan w:val="5"/>
          <w:shd w:val="clear" w:color="auto" w:fill="auto"/>
          <w:tcMar>
            <w:left w:w="28" w:type="dxa"/>
            <w:right w:w="28" w:type="dxa"/>
          </w:tcMar>
        </w:tcPr>
        <w:p w:rsidR="00E91DA9" w:rsidRPr="002C337E" w:rsidRDefault="00E91DA9" w:rsidP="00C9677C">
          <w:pPr>
            <w:pStyle w:val="NormlWeb"/>
            <w:spacing w:before="0" w:beforeAutospacing="0" w:after="0" w:afterAutospacing="0"/>
            <w:jc w:val="center"/>
            <w:rPr>
              <w:rStyle w:val="Kiemels2"/>
              <w:rFonts w:ascii="Tw Cen MT" w:hAnsi="Tw Cen MT"/>
              <w:spacing w:val="32"/>
              <w:sz w:val="16"/>
              <w:szCs w:val="16"/>
            </w:rPr>
          </w:pPr>
          <w:r>
            <w:rPr>
              <w:rFonts w:ascii="Tw Cen MT" w:hAnsi="Tw Cen MT"/>
              <w:b/>
              <w:bCs/>
              <w:noProof/>
              <w:spacing w:val="32"/>
              <w:sz w:val="16"/>
              <w:szCs w:val="16"/>
            </w:rPr>
            <w:pict>
              <v:group id="_x0000_s2061" style="position:absolute;left:0;text-align:left;margin-left:-7.95pt;margin-top:-5.75pt;width:538.6pt;height:2.25pt;z-index:251661824" coordorigin="573,15379" coordsize="10772,4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2" type="#_x0000_t32" style="position:absolute;left:573;top:15379;width:10772;height:0" o:connectortype="straight" strokecolor="#6dcff6" strokeweight="2pt"/>
                <v:shape id="_x0000_s2063" type="#_x0000_t32" style="position:absolute;left:573;top:15424;width:10772;height:0" o:connectortype="straight" strokeweight="2pt"/>
              </v:group>
            </w:pict>
          </w:r>
          <w:r w:rsidRPr="002C337E">
            <w:rPr>
              <w:rStyle w:val="Kiemels2"/>
              <w:rFonts w:ascii="Tw Cen MT" w:hAnsi="Tw Cen MT"/>
              <w:spacing w:val="32"/>
              <w:sz w:val="16"/>
              <w:szCs w:val="16"/>
            </w:rPr>
            <w:t>Ügyfélfogadás: 3100 Salgótarján, Munkásotthon tér 1.</w:t>
          </w:r>
        </w:p>
      </w:tc>
    </w:tr>
    <w:tr w:rsidR="00E91DA9" w:rsidTr="00F25771">
      <w:trPr>
        <w:gridAfter w:val="1"/>
        <w:wAfter w:w="426" w:type="dxa"/>
      </w:trPr>
      <w:tc>
        <w:tcPr>
          <w:tcW w:w="5137" w:type="dxa"/>
          <w:gridSpan w:val="2"/>
          <w:shd w:val="clear" w:color="auto" w:fill="auto"/>
          <w:tcMar>
            <w:left w:w="28" w:type="dxa"/>
            <w:right w:w="28" w:type="dxa"/>
          </w:tcMar>
        </w:tcPr>
        <w:p w:rsidR="00E91DA9" w:rsidRDefault="00E91DA9" w:rsidP="00C9677C">
          <w:pPr>
            <w:pStyle w:val="NormlWeb"/>
            <w:spacing w:before="0" w:beforeAutospacing="0" w:after="0" w:afterAutospacing="0"/>
            <w:rPr>
              <w:rStyle w:val="Kiemels2"/>
              <w:rFonts w:ascii="Tw Cen MT" w:hAnsi="Tw Cen MT"/>
              <w:sz w:val="16"/>
              <w:szCs w:val="16"/>
            </w:rPr>
          </w:pPr>
          <w:r>
            <w:rPr>
              <w:rStyle w:val="Kiemels2"/>
              <w:rFonts w:ascii="Tw Cen MT" w:hAnsi="Tw Cen MT"/>
              <w:sz w:val="16"/>
              <w:szCs w:val="16"/>
            </w:rPr>
            <w:t>Vagyonkezelés</w:t>
          </w:r>
        </w:p>
        <w:p w:rsidR="00E91DA9" w:rsidRDefault="00E91DA9" w:rsidP="00C9677C">
          <w:pPr>
            <w:pStyle w:val="NormlWeb"/>
            <w:spacing w:before="0" w:beforeAutospacing="0" w:after="0" w:afterAutospacing="0"/>
          </w:pPr>
          <w:r>
            <w:rPr>
              <w:rStyle w:val="Kiemels2"/>
              <w:rFonts w:ascii="Tw Cen MT" w:hAnsi="Tw Cen MT"/>
              <w:sz w:val="16"/>
              <w:szCs w:val="16"/>
            </w:rPr>
            <w:t>Telefon: +36 (32) 521-360, DIGI +36 (32) 745-351</w:t>
          </w:r>
        </w:p>
      </w:tc>
      <w:tc>
        <w:tcPr>
          <w:tcW w:w="5494" w:type="dxa"/>
          <w:gridSpan w:val="2"/>
          <w:shd w:val="clear" w:color="auto" w:fill="auto"/>
        </w:tcPr>
        <w:p w:rsidR="00E91DA9" w:rsidRDefault="00E91DA9" w:rsidP="00C9677C">
          <w:pPr>
            <w:pStyle w:val="NormlWeb"/>
            <w:spacing w:before="0" w:beforeAutospacing="0" w:after="0" w:afterAutospacing="0"/>
            <w:ind w:right="0"/>
            <w:jc w:val="right"/>
            <w:rPr>
              <w:rStyle w:val="Kiemels2"/>
              <w:rFonts w:ascii="Tw Cen MT" w:hAnsi="Tw Cen MT"/>
              <w:sz w:val="16"/>
              <w:szCs w:val="16"/>
            </w:rPr>
          </w:pPr>
          <w:r>
            <w:rPr>
              <w:rStyle w:val="Kiemels2"/>
              <w:rFonts w:ascii="Tw Cen MT" w:hAnsi="Tw Cen MT"/>
              <w:sz w:val="16"/>
              <w:szCs w:val="16"/>
            </w:rPr>
            <w:t>Távhőszolgáltatás</w:t>
          </w:r>
        </w:p>
        <w:p w:rsidR="00E91DA9" w:rsidRPr="00832670" w:rsidRDefault="00E91DA9" w:rsidP="00C9677C">
          <w:pPr>
            <w:pStyle w:val="NormlWeb"/>
            <w:spacing w:before="0" w:beforeAutospacing="0" w:after="0" w:afterAutospacing="0"/>
            <w:ind w:right="0"/>
            <w:jc w:val="right"/>
            <w:rPr>
              <w:rFonts w:ascii="Tw Cen MT" w:hAnsi="Tw Cen MT"/>
              <w:b/>
              <w:bCs/>
              <w:sz w:val="16"/>
              <w:szCs w:val="16"/>
            </w:rPr>
          </w:pPr>
          <w:r>
            <w:rPr>
              <w:rStyle w:val="Kiemels2"/>
              <w:rFonts w:ascii="Tw Cen MT" w:hAnsi="Tw Cen MT"/>
              <w:sz w:val="16"/>
              <w:szCs w:val="16"/>
            </w:rPr>
            <w:t xml:space="preserve">Telefon: +36 </w:t>
          </w:r>
          <w:r w:rsidRPr="000218D6">
            <w:rPr>
              <w:rStyle w:val="Kiemels2"/>
              <w:rFonts w:ascii="Tw Cen MT" w:hAnsi="Tw Cen MT"/>
              <w:sz w:val="16"/>
              <w:szCs w:val="16"/>
            </w:rPr>
            <w:t>(32)</w:t>
          </w:r>
          <w:r>
            <w:rPr>
              <w:rStyle w:val="Kiemels2"/>
              <w:rFonts w:ascii="Tw Cen MT" w:hAnsi="Tw Cen MT"/>
              <w:sz w:val="16"/>
              <w:szCs w:val="16"/>
            </w:rPr>
            <w:t xml:space="preserve"> </w:t>
          </w:r>
          <w:r w:rsidRPr="000218D6">
            <w:rPr>
              <w:rStyle w:val="Kiemels2"/>
              <w:rFonts w:ascii="Tw Cen MT" w:hAnsi="Tw Cen MT"/>
              <w:sz w:val="16"/>
              <w:szCs w:val="16"/>
            </w:rPr>
            <w:t>511-165</w:t>
          </w:r>
          <w:r>
            <w:rPr>
              <w:rStyle w:val="Kiemels2"/>
              <w:rFonts w:ascii="Tw Cen MT" w:hAnsi="Tw Cen MT"/>
              <w:sz w:val="16"/>
              <w:szCs w:val="16"/>
            </w:rPr>
            <w:t xml:space="preserve">, +36 </w:t>
          </w:r>
          <w:r w:rsidRPr="000218D6">
            <w:rPr>
              <w:rStyle w:val="Kiemels2"/>
              <w:rFonts w:ascii="Tw Cen MT" w:hAnsi="Tw Cen MT"/>
              <w:sz w:val="16"/>
              <w:szCs w:val="16"/>
            </w:rPr>
            <w:t xml:space="preserve">(32) 511-166, </w:t>
          </w:r>
          <w:r>
            <w:rPr>
              <w:rStyle w:val="Kiemels2"/>
              <w:rFonts w:ascii="Tw Cen MT" w:hAnsi="Tw Cen MT"/>
              <w:sz w:val="16"/>
              <w:szCs w:val="16"/>
            </w:rPr>
            <w:t xml:space="preserve">+36 </w:t>
          </w:r>
          <w:r w:rsidRPr="000218D6">
            <w:rPr>
              <w:rStyle w:val="Kiemels2"/>
              <w:rFonts w:ascii="Tw Cen MT" w:hAnsi="Tw Cen MT"/>
              <w:sz w:val="16"/>
              <w:szCs w:val="16"/>
            </w:rPr>
            <w:t>(32)</w:t>
          </w:r>
          <w:r>
            <w:rPr>
              <w:rStyle w:val="Kiemels2"/>
              <w:rFonts w:ascii="Tw Cen MT" w:hAnsi="Tw Cen MT"/>
              <w:sz w:val="16"/>
              <w:szCs w:val="16"/>
            </w:rPr>
            <w:t xml:space="preserve"> </w:t>
          </w:r>
          <w:r w:rsidRPr="000218D6">
            <w:rPr>
              <w:rStyle w:val="Kiemels2"/>
              <w:rFonts w:ascii="Tw Cen MT" w:hAnsi="Tw Cen MT"/>
              <w:sz w:val="16"/>
              <w:szCs w:val="16"/>
            </w:rPr>
            <w:t>314-843</w:t>
          </w:r>
        </w:p>
      </w:tc>
    </w:tr>
    <w:tr w:rsidR="00E91DA9" w:rsidTr="00F25771">
      <w:trPr>
        <w:gridAfter w:val="1"/>
        <w:wAfter w:w="426" w:type="dxa"/>
      </w:trPr>
      <w:tc>
        <w:tcPr>
          <w:tcW w:w="2410" w:type="dxa"/>
          <w:shd w:val="clear" w:color="auto" w:fill="auto"/>
          <w:tcMar>
            <w:left w:w="28" w:type="dxa"/>
            <w:right w:w="28" w:type="dxa"/>
          </w:tcMar>
        </w:tcPr>
        <w:p w:rsidR="00E91DA9" w:rsidRPr="00EC7847" w:rsidRDefault="00E91DA9" w:rsidP="00C9677C">
          <w:pPr>
            <w:pStyle w:val="NormlWeb"/>
            <w:spacing w:before="0" w:beforeAutospacing="0" w:after="0" w:afterAutospacing="0"/>
            <w:rPr>
              <w:rFonts w:ascii="Tw Cen MT" w:hAnsi="Tw Cen MT"/>
              <w:b/>
              <w:sz w:val="16"/>
              <w:szCs w:val="16"/>
            </w:rPr>
          </w:pPr>
        </w:p>
        <w:p w:rsidR="00E91DA9" w:rsidRDefault="00E91DA9" w:rsidP="00C9677C">
          <w:pPr>
            <w:pStyle w:val="NormlWeb"/>
            <w:tabs>
              <w:tab w:val="left" w:pos="1106"/>
            </w:tabs>
            <w:spacing w:before="0" w:beforeAutospacing="0" w:after="0" w:afterAutospacing="0"/>
            <w:ind w:right="0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 xml:space="preserve">Hétfő: </w:t>
          </w:r>
          <w:r>
            <w:rPr>
              <w:rFonts w:ascii="Tw Cen MT" w:hAnsi="Tw Cen MT"/>
              <w:sz w:val="16"/>
              <w:szCs w:val="16"/>
            </w:rPr>
            <w:tab/>
            <w:t>9.00-17.4</w:t>
          </w:r>
          <w:r w:rsidRPr="00260D1A">
            <w:rPr>
              <w:rFonts w:ascii="Tw Cen MT" w:hAnsi="Tw Cen MT"/>
              <w:sz w:val="16"/>
              <w:szCs w:val="16"/>
            </w:rPr>
            <w:t>0</w:t>
          </w:r>
        </w:p>
        <w:p w:rsidR="00E91DA9" w:rsidRDefault="00E91DA9" w:rsidP="00C9677C">
          <w:pPr>
            <w:pStyle w:val="NormlWeb"/>
            <w:tabs>
              <w:tab w:val="left" w:pos="1106"/>
            </w:tabs>
            <w:spacing w:before="0" w:beforeAutospacing="0" w:after="0" w:afterAutospacing="0"/>
            <w:ind w:right="0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 xml:space="preserve">Szerda: </w:t>
          </w:r>
          <w:r>
            <w:rPr>
              <w:rFonts w:ascii="Tw Cen MT" w:hAnsi="Tw Cen MT"/>
              <w:sz w:val="16"/>
              <w:szCs w:val="16"/>
            </w:rPr>
            <w:tab/>
            <w:t>7.30-15.4</w:t>
          </w:r>
          <w:r w:rsidRPr="00260D1A">
            <w:rPr>
              <w:rFonts w:ascii="Tw Cen MT" w:hAnsi="Tw Cen MT"/>
              <w:sz w:val="16"/>
              <w:szCs w:val="16"/>
            </w:rPr>
            <w:t>0</w:t>
          </w:r>
        </w:p>
        <w:p w:rsidR="00E91DA9" w:rsidRDefault="00E91DA9" w:rsidP="00C9677C">
          <w:pPr>
            <w:pStyle w:val="NormlWeb"/>
            <w:tabs>
              <w:tab w:val="left" w:pos="1106"/>
            </w:tabs>
            <w:spacing w:before="0" w:beforeAutospacing="0" w:after="0" w:afterAutospacing="0"/>
            <w:ind w:right="0"/>
            <w:rPr>
              <w:rStyle w:val="Kiemels2"/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 xml:space="preserve">Péntek: </w:t>
          </w:r>
          <w:r>
            <w:rPr>
              <w:rFonts w:ascii="Tw Cen MT" w:hAnsi="Tw Cen MT"/>
              <w:sz w:val="16"/>
              <w:szCs w:val="16"/>
            </w:rPr>
            <w:tab/>
            <w:t>7.30-14.</w:t>
          </w:r>
          <w:r w:rsidRPr="00260D1A">
            <w:rPr>
              <w:rFonts w:ascii="Tw Cen MT" w:hAnsi="Tw Cen MT"/>
              <w:sz w:val="16"/>
              <w:szCs w:val="16"/>
            </w:rPr>
            <w:t>00</w:t>
          </w:r>
        </w:p>
      </w:tc>
      <w:tc>
        <w:tcPr>
          <w:tcW w:w="2727" w:type="dxa"/>
          <w:shd w:val="clear" w:color="auto" w:fill="auto"/>
        </w:tcPr>
        <w:p w:rsidR="00E91DA9" w:rsidRPr="00D923C3" w:rsidRDefault="00E91DA9" w:rsidP="00C9677C">
          <w:pPr>
            <w:pStyle w:val="NormlWeb"/>
            <w:tabs>
              <w:tab w:val="right" w:pos="879"/>
            </w:tabs>
            <w:spacing w:before="0" w:beforeAutospacing="0" w:after="0" w:afterAutospacing="0"/>
            <w:rPr>
              <w:rStyle w:val="Kiemels2"/>
              <w:rFonts w:ascii="Tw Cen MT" w:hAnsi="Tw Cen MT"/>
              <w:b w:val="0"/>
              <w:sz w:val="16"/>
              <w:szCs w:val="16"/>
            </w:rPr>
          </w:pPr>
          <w:r>
            <w:rPr>
              <w:rStyle w:val="Kiemels2"/>
              <w:rFonts w:ascii="Tw Cen MT" w:hAnsi="Tw Cen MT"/>
              <w:b w:val="0"/>
              <w:sz w:val="16"/>
              <w:szCs w:val="16"/>
            </w:rPr>
            <w:tab/>
          </w:r>
          <w:r w:rsidRPr="00D923C3">
            <w:rPr>
              <w:rStyle w:val="Kiemels2"/>
              <w:rFonts w:ascii="Tw Cen MT" w:hAnsi="Tw Cen MT"/>
              <w:b w:val="0"/>
              <w:sz w:val="16"/>
              <w:szCs w:val="16"/>
            </w:rPr>
            <w:t>Pénztári órák</w:t>
          </w:r>
        </w:p>
        <w:p w:rsidR="00E91DA9" w:rsidRDefault="00E91DA9" w:rsidP="00C9677C">
          <w:pPr>
            <w:pStyle w:val="NormlWeb"/>
            <w:tabs>
              <w:tab w:val="right" w:pos="879"/>
            </w:tabs>
            <w:spacing w:before="0" w:beforeAutospacing="0" w:after="0" w:afterAutospacing="0"/>
            <w:ind w:right="0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ab/>
            <w:t>9.00-17.1</w:t>
          </w:r>
          <w:r w:rsidRPr="00260D1A">
            <w:rPr>
              <w:rFonts w:ascii="Tw Cen MT" w:hAnsi="Tw Cen MT"/>
              <w:sz w:val="16"/>
              <w:szCs w:val="16"/>
            </w:rPr>
            <w:t>0</w:t>
          </w:r>
        </w:p>
        <w:p w:rsidR="00E91DA9" w:rsidRDefault="00E91DA9" w:rsidP="00C9677C">
          <w:pPr>
            <w:pStyle w:val="NormlWeb"/>
            <w:tabs>
              <w:tab w:val="right" w:pos="879"/>
            </w:tabs>
            <w:spacing w:before="0" w:beforeAutospacing="0" w:after="0" w:afterAutospacing="0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ab/>
            <w:t>7.30-15.0</w:t>
          </w:r>
          <w:r w:rsidRPr="00260D1A">
            <w:rPr>
              <w:rFonts w:ascii="Tw Cen MT" w:hAnsi="Tw Cen MT"/>
              <w:sz w:val="16"/>
              <w:szCs w:val="16"/>
            </w:rPr>
            <w:t>0</w:t>
          </w:r>
        </w:p>
        <w:p w:rsidR="00E91DA9" w:rsidRDefault="00E91DA9" w:rsidP="00C9677C">
          <w:pPr>
            <w:pStyle w:val="NormlWeb"/>
            <w:tabs>
              <w:tab w:val="right" w:pos="879"/>
            </w:tabs>
            <w:spacing w:before="0" w:beforeAutospacing="0" w:after="0" w:afterAutospacing="0"/>
          </w:pPr>
          <w:r>
            <w:rPr>
              <w:rFonts w:ascii="Tw Cen MT" w:hAnsi="Tw Cen MT"/>
              <w:sz w:val="16"/>
              <w:szCs w:val="16"/>
            </w:rPr>
            <w:tab/>
            <w:t>7.30-13.3</w:t>
          </w:r>
          <w:r w:rsidRPr="00260D1A">
            <w:rPr>
              <w:rFonts w:ascii="Tw Cen MT" w:hAnsi="Tw Cen MT"/>
              <w:sz w:val="16"/>
              <w:szCs w:val="16"/>
            </w:rPr>
            <w:t>0</w:t>
          </w:r>
        </w:p>
      </w:tc>
      <w:tc>
        <w:tcPr>
          <w:tcW w:w="3930" w:type="dxa"/>
          <w:shd w:val="clear" w:color="auto" w:fill="auto"/>
        </w:tcPr>
        <w:p w:rsidR="00E91DA9" w:rsidRPr="00832670" w:rsidRDefault="00E91DA9" w:rsidP="00C9677C">
          <w:pPr>
            <w:pStyle w:val="llb"/>
            <w:ind w:left="0"/>
            <w:jc w:val="right"/>
            <w:rPr>
              <w:rFonts w:ascii="Tw Cen MT" w:hAnsi="Tw Cen MT"/>
              <w:b/>
              <w:sz w:val="16"/>
              <w:szCs w:val="16"/>
            </w:rPr>
          </w:pPr>
        </w:p>
        <w:p w:rsidR="00E91DA9" w:rsidRDefault="00E91DA9" w:rsidP="00C9677C">
          <w:pPr>
            <w:pStyle w:val="NormlWeb"/>
            <w:tabs>
              <w:tab w:val="left" w:pos="1412"/>
            </w:tabs>
            <w:spacing w:before="0" w:beforeAutospacing="0" w:after="0" w:afterAutospacing="0"/>
            <w:ind w:right="0"/>
            <w:jc w:val="right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 xml:space="preserve">Hétfő: </w:t>
          </w:r>
          <w:r>
            <w:rPr>
              <w:rFonts w:ascii="Tw Cen MT" w:hAnsi="Tw Cen MT"/>
              <w:sz w:val="16"/>
              <w:szCs w:val="16"/>
            </w:rPr>
            <w:tab/>
            <w:t>8.00-20.0</w:t>
          </w:r>
          <w:r w:rsidRPr="00260D1A">
            <w:rPr>
              <w:rFonts w:ascii="Tw Cen MT" w:hAnsi="Tw Cen MT"/>
              <w:sz w:val="16"/>
              <w:szCs w:val="16"/>
            </w:rPr>
            <w:t>0</w:t>
          </w:r>
        </w:p>
        <w:p w:rsidR="00E91DA9" w:rsidRDefault="00E91DA9" w:rsidP="00C9677C">
          <w:pPr>
            <w:pStyle w:val="NormlWeb"/>
            <w:tabs>
              <w:tab w:val="left" w:pos="1412"/>
            </w:tabs>
            <w:spacing w:before="0" w:beforeAutospacing="0" w:after="0" w:afterAutospacing="0"/>
            <w:ind w:right="0"/>
            <w:jc w:val="right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 xml:space="preserve">Szerda - Csütörtök: </w:t>
          </w:r>
          <w:r>
            <w:rPr>
              <w:rFonts w:ascii="Tw Cen MT" w:hAnsi="Tw Cen MT"/>
              <w:sz w:val="16"/>
              <w:szCs w:val="16"/>
            </w:rPr>
            <w:tab/>
            <w:t>8.00-16.0</w:t>
          </w:r>
          <w:r w:rsidRPr="00260D1A">
            <w:rPr>
              <w:rFonts w:ascii="Tw Cen MT" w:hAnsi="Tw Cen MT"/>
              <w:sz w:val="16"/>
              <w:szCs w:val="16"/>
            </w:rPr>
            <w:t>0</w:t>
          </w:r>
        </w:p>
        <w:p w:rsidR="00E91DA9" w:rsidRDefault="00E91DA9" w:rsidP="00C9677C">
          <w:pPr>
            <w:pStyle w:val="NormlWeb"/>
            <w:tabs>
              <w:tab w:val="left" w:pos="1412"/>
            </w:tabs>
            <w:spacing w:before="0" w:beforeAutospacing="0" w:after="0" w:afterAutospacing="0"/>
            <w:ind w:right="0"/>
            <w:jc w:val="right"/>
          </w:pPr>
          <w:r>
            <w:rPr>
              <w:rFonts w:ascii="Tw Cen MT" w:hAnsi="Tw Cen MT"/>
              <w:sz w:val="16"/>
              <w:szCs w:val="16"/>
            </w:rPr>
            <w:t xml:space="preserve">Kedd - Péntek: </w:t>
          </w:r>
          <w:r>
            <w:rPr>
              <w:rFonts w:ascii="Tw Cen MT" w:hAnsi="Tw Cen MT"/>
              <w:sz w:val="16"/>
              <w:szCs w:val="16"/>
            </w:rPr>
            <w:tab/>
            <w:t>8.00-14.</w:t>
          </w:r>
          <w:r w:rsidRPr="00260D1A">
            <w:rPr>
              <w:rFonts w:ascii="Tw Cen MT" w:hAnsi="Tw Cen MT"/>
              <w:sz w:val="16"/>
              <w:szCs w:val="16"/>
            </w:rPr>
            <w:t>00</w:t>
          </w:r>
        </w:p>
      </w:tc>
      <w:tc>
        <w:tcPr>
          <w:tcW w:w="1564" w:type="dxa"/>
          <w:shd w:val="clear" w:color="auto" w:fill="auto"/>
        </w:tcPr>
        <w:p w:rsidR="00E91DA9" w:rsidRPr="00D923C3" w:rsidRDefault="00E91DA9" w:rsidP="00C9677C">
          <w:pPr>
            <w:pStyle w:val="NormlWeb"/>
            <w:spacing w:before="0" w:beforeAutospacing="0" w:after="0" w:afterAutospacing="0"/>
            <w:ind w:right="0"/>
            <w:jc w:val="right"/>
            <w:rPr>
              <w:rStyle w:val="Kiemels2"/>
              <w:rFonts w:ascii="Tw Cen MT" w:hAnsi="Tw Cen MT"/>
              <w:b w:val="0"/>
              <w:sz w:val="16"/>
              <w:szCs w:val="16"/>
            </w:rPr>
          </w:pPr>
          <w:r w:rsidRPr="00D923C3">
            <w:rPr>
              <w:rStyle w:val="Kiemels2"/>
              <w:rFonts w:ascii="Tw Cen MT" w:hAnsi="Tw Cen MT"/>
              <w:b w:val="0"/>
              <w:sz w:val="16"/>
              <w:szCs w:val="16"/>
            </w:rPr>
            <w:t>Pénztári órák</w:t>
          </w:r>
        </w:p>
        <w:p w:rsidR="00E91DA9" w:rsidRDefault="00E91DA9" w:rsidP="00C9677C">
          <w:pPr>
            <w:pStyle w:val="llb"/>
            <w:ind w:left="0" w:right="0"/>
            <w:jc w:val="right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8.00-19.30</w:t>
          </w:r>
        </w:p>
        <w:p w:rsidR="00E91DA9" w:rsidRDefault="00E91DA9" w:rsidP="00C9677C">
          <w:pPr>
            <w:pStyle w:val="llb"/>
            <w:ind w:left="0" w:right="0"/>
            <w:jc w:val="right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8.00-15.30</w:t>
          </w:r>
        </w:p>
        <w:p w:rsidR="00E91DA9" w:rsidRDefault="00E91DA9" w:rsidP="00C9677C">
          <w:pPr>
            <w:pStyle w:val="llb"/>
            <w:ind w:left="0" w:right="0"/>
            <w:jc w:val="right"/>
          </w:pPr>
          <w:r>
            <w:rPr>
              <w:rFonts w:ascii="Tw Cen MT" w:hAnsi="Tw Cen MT"/>
              <w:sz w:val="16"/>
              <w:szCs w:val="16"/>
            </w:rPr>
            <w:t>8.00-13.30</w:t>
          </w:r>
        </w:p>
      </w:tc>
    </w:tr>
  </w:tbl>
  <w:p w:rsidR="00E91DA9" w:rsidRDefault="00E91DA9" w:rsidP="00704D22">
    <w:pPr>
      <w:pStyle w:val="llb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A9" w:rsidRDefault="00E91DA9" w:rsidP="00A5136D">
      <w:r>
        <w:separator/>
      </w:r>
    </w:p>
  </w:footnote>
  <w:footnote w:type="continuationSeparator" w:id="0">
    <w:p w:rsidR="00E91DA9" w:rsidRDefault="00E91DA9" w:rsidP="00A51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A9" w:rsidRPr="00D535A3" w:rsidRDefault="00E91DA9" w:rsidP="001B5968">
    <w:pPr>
      <w:pStyle w:val="lfej"/>
      <w:tabs>
        <w:tab w:val="clear" w:pos="4536"/>
        <w:tab w:val="clear" w:pos="9072"/>
      </w:tabs>
      <w:ind w:left="0" w:right="-1" w:firstLine="1843"/>
      <w:jc w:val="center"/>
      <w:rPr>
        <w:rFonts w:ascii="Tw Cen MT" w:hAnsi="Tw Cen MT" w:cs="Calibri"/>
        <w:b/>
        <w:caps/>
        <w:sz w:val="28"/>
        <w:szCs w:val="28"/>
      </w:rPr>
    </w:pPr>
    <w:r w:rsidRPr="00D535A3">
      <w:rPr>
        <w:noProof/>
        <w:sz w:val="28"/>
        <w:szCs w:val="28"/>
        <w:lang w:eastAsia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-140970</wp:posOffset>
          </wp:positionV>
          <wp:extent cx="885825" cy="885825"/>
          <wp:effectExtent l="19050" t="0" r="9525" b="0"/>
          <wp:wrapNone/>
          <wp:docPr id="1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164" cy="888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35A3">
      <w:rPr>
        <w:rFonts w:ascii="Tw Cen MT" w:hAnsi="Tw Cen MT" w:cs="Calibri"/>
        <w:b/>
        <w:caps/>
        <w:sz w:val="28"/>
        <w:szCs w:val="28"/>
      </w:rPr>
      <w:t>Salgó Vagyon Kft.</w:t>
    </w:r>
  </w:p>
  <w:p w:rsidR="00E91DA9" w:rsidRPr="00D535A3" w:rsidRDefault="00E91DA9" w:rsidP="00C65905">
    <w:pPr>
      <w:pStyle w:val="lfej"/>
      <w:spacing w:before="240"/>
      <w:ind w:left="0" w:right="-1" w:firstLine="1843"/>
      <w:jc w:val="center"/>
      <w:rPr>
        <w:rFonts w:ascii="Tw Cen MT" w:hAnsi="Tw Cen MT"/>
        <w:b/>
        <w:sz w:val="20"/>
        <w:szCs w:val="20"/>
      </w:rPr>
    </w:pPr>
    <w:r w:rsidRPr="00D535A3">
      <w:rPr>
        <w:rFonts w:ascii="Tw Cen MT" w:hAnsi="Tw Cen MT"/>
        <w:b/>
        <w:sz w:val="20"/>
        <w:szCs w:val="20"/>
      </w:rPr>
      <w:t xml:space="preserve">Salgótarjáni Önkormányzati Vagyonkezelő és </w:t>
    </w:r>
    <w:proofErr w:type="spellStart"/>
    <w:r w:rsidRPr="00D535A3">
      <w:rPr>
        <w:rFonts w:ascii="Tw Cen MT" w:hAnsi="Tw Cen MT"/>
        <w:b/>
        <w:sz w:val="20"/>
        <w:szCs w:val="20"/>
      </w:rPr>
      <w:t>Távhőszolgáltató</w:t>
    </w:r>
    <w:proofErr w:type="spellEnd"/>
    <w:r w:rsidRPr="00D535A3">
      <w:rPr>
        <w:rFonts w:ascii="Tw Cen MT" w:hAnsi="Tw Cen MT"/>
        <w:b/>
        <w:sz w:val="20"/>
        <w:szCs w:val="20"/>
      </w:rPr>
      <w:t xml:space="preserve"> Kft.</w:t>
    </w:r>
  </w:p>
  <w:p w:rsidR="00E91DA9" w:rsidRPr="00D535A3" w:rsidRDefault="00E91DA9" w:rsidP="001B5968">
    <w:pPr>
      <w:pStyle w:val="lfej"/>
      <w:tabs>
        <w:tab w:val="clear" w:pos="4536"/>
        <w:tab w:val="clear" w:pos="9072"/>
      </w:tabs>
      <w:ind w:left="0" w:right="-1" w:firstLine="1843"/>
      <w:jc w:val="center"/>
      <w:rPr>
        <w:rFonts w:ascii="Tw Cen MT" w:hAnsi="Tw Cen MT"/>
        <w:sz w:val="20"/>
        <w:szCs w:val="20"/>
      </w:rPr>
    </w:pPr>
    <w:r w:rsidRPr="00D535A3">
      <w:rPr>
        <w:rFonts w:ascii="Tw Cen MT" w:hAnsi="Tw Cen MT"/>
        <w:sz w:val="20"/>
        <w:szCs w:val="20"/>
      </w:rPr>
      <w:t>H-3104 Salgótarján, Ipari Park, Park út 12. Telefon: +36 (32) 700-108, 521-350</w:t>
    </w:r>
  </w:p>
  <w:p w:rsidR="00E91DA9" w:rsidRDefault="00E91DA9" w:rsidP="001B5968">
    <w:pPr>
      <w:pStyle w:val="lfej"/>
      <w:tabs>
        <w:tab w:val="clear" w:pos="4536"/>
        <w:tab w:val="clear" w:pos="9072"/>
      </w:tabs>
      <w:ind w:left="0" w:right="-1" w:firstLine="1843"/>
      <w:jc w:val="center"/>
      <w:rPr>
        <w:rFonts w:ascii="Tw Cen MT" w:hAnsi="Tw Cen MT"/>
        <w:sz w:val="20"/>
        <w:szCs w:val="20"/>
      </w:rPr>
    </w:pPr>
    <w:r w:rsidRPr="00F26311">
      <w:rPr>
        <w:noProof/>
        <w:sz w:val="20"/>
        <w:szCs w:val="20"/>
        <w:lang w:eastAsia="hu-HU"/>
      </w:rPr>
      <w:pict>
        <v:group id="_x0000_s2050" style="position:absolute;left:0;text-align:left;margin-left:.55pt;margin-top:21.95pt;width:538.6pt;height:2.25pt;z-index:251656704" coordorigin="573,2008" coordsize="10772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573;top:2053;width:10772;height:0" o:connectortype="straight" strokecolor="#6dcff6" strokeweight="2pt"/>
          <v:shape id="_x0000_s2052" type="#_x0000_t32" style="position:absolute;left:573;top:2008;width:10772;height:0" o:connectortype="straight" strokeweight="2pt"/>
        </v:group>
      </w:pict>
    </w:r>
    <w:r w:rsidRPr="00F26311">
      <w:rPr>
        <w:noProof/>
        <w:sz w:val="20"/>
        <w:szCs w:val="20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5.85pt;margin-top:2.35pt;width:99.75pt;height:23.05pt;z-index:251655680" stroked="f">
          <v:textbox style="mso-next-textbox:#_x0000_s2057">
            <w:txbxContent>
              <w:p w:rsidR="00E91DA9" w:rsidRPr="0063371A" w:rsidRDefault="00E91DA9" w:rsidP="0063371A">
                <w:pPr>
                  <w:ind w:left="0" w:right="3"/>
                  <w:rPr>
                    <w:rFonts w:ascii="FentonsHand" w:hAnsi="FentonsHand"/>
                    <w:b/>
                    <w:sz w:val="24"/>
                    <w:szCs w:val="24"/>
                  </w:rPr>
                </w:pPr>
                <w:r>
                  <w:rPr>
                    <w:rFonts w:ascii="FentonsHand" w:hAnsi="FentonsHand"/>
                    <w:b/>
                    <w:sz w:val="24"/>
                    <w:szCs w:val="24"/>
                  </w:rPr>
                  <w:t>A közös é</w:t>
                </w:r>
                <w:r w:rsidRPr="0063371A">
                  <w:rPr>
                    <w:rFonts w:ascii="FentonsHand" w:hAnsi="FentonsHand"/>
                    <w:b/>
                    <w:sz w:val="24"/>
                    <w:szCs w:val="24"/>
                  </w:rPr>
                  <w:t>rték</w:t>
                </w:r>
              </w:p>
            </w:txbxContent>
          </v:textbox>
        </v:shape>
      </w:pict>
    </w:r>
    <w:r w:rsidRPr="00D535A3">
      <w:rPr>
        <w:rFonts w:ascii="Tw Cen MT" w:hAnsi="Tw Cen MT"/>
        <w:sz w:val="20"/>
        <w:szCs w:val="20"/>
      </w:rPr>
      <w:t xml:space="preserve">Fax: +36 (32) 521-340 E-mail: </w:t>
    </w:r>
    <w:proofErr w:type="spellStart"/>
    <w:r w:rsidRPr="00D535A3">
      <w:rPr>
        <w:rFonts w:ascii="Tw Cen MT" w:hAnsi="Tw Cen MT"/>
        <w:sz w:val="20"/>
        <w:szCs w:val="20"/>
      </w:rPr>
      <w:t>salgovagyon</w:t>
    </w:r>
    <w:proofErr w:type="spellEnd"/>
    <w:r w:rsidRPr="00D535A3">
      <w:rPr>
        <w:rFonts w:ascii="Tw Cen MT" w:hAnsi="Tw Cen MT"/>
        <w:sz w:val="20"/>
        <w:szCs w:val="20"/>
      </w:rPr>
      <w:t xml:space="preserve">@svagyon.hu, Web: </w:t>
    </w:r>
    <w:hyperlink r:id="rId2" w:history="1">
      <w:r w:rsidRPr="00FF5C0B">
        <w:rPr>
          <w:rStyle w:val="Hiperhivatkozs"/>
          <w:rFonts w:ascii="Tw Cen MT" w:hAnsi="Tw Cen MT"/>
          <w:sz w:val="20"/>
          <w:szCs w:val="20"/>
        </w:rPr>
        <w:t>www.svagyon.hu</w:t>
      </w:r>
    </w:hyperlink>
  </w:p>
  <w:p w:rsidR="00E91DA9" w:rsidRPr="00D535A3" w:rsidRDefault="00E91DA9" w:rsidP="001B5968">
    <w:pPr>
      <w:pStyle w:val="lfej"/>
      <w:tabs>
        <w:tab w:val="clear" w:pos="4536"/>
        <w:tab w:val="clear" w:pos="9072"/>
      </w:tabs>
      <w:ind w:left="0" w:right="-1" w:firstLine="1843"/>
      <w:jc w:val="center"/>
      <w:rPr>
        <w:rFonts w:ascii="Tw Cen MT" w:hAnsi="Tw Cen MT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9D9"/>
    <w:multiLevelType w:val="hybridMultilevel"/>
    <w:tmpl w:val="EF5C51C4"/>
    <w:lvl w:ilvl="0" w:tplc="D95EA1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95885"/>
    <w:multiLevelType w:val="hybridMultilevel"/>
    <w:tmpl w:val="5960146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801A5C"/>
    <w:multiLevelType w:val="hybridMultilevel"/>
    <w:tmpl w:val="7B1A3A32"/>
    <w:lvl w:ilvl="0" w:tplc="C91269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  <o:rules v:ext="edit">
        <o:r id="V:Rule5" type="connector" idref="#_x0000_s2062"/>
        <o:r id="V:Rule6" type="connector" idref="#_x0000_s2052"/>
        <o:r id="V:Rule7" type="connector" idref="#_x0000_s2051"/>
        <o:r id="V:Rule8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2ECB"/>
    <w:rsid w:val="00026272"/>
    <w:rsid w:val="00032CC9"/>
    <w:rsid w:val="000347FD"/>
    <w:rsid w:val="00062ECB"/>
    <w:rsid w:val="000721E1"/>
    <w:rsid w:val="000967C5"/>
    <w:rsid w:val="000D59A9"/>
    <w:rsid w:val="00131355"/>
    <w:rsid w:val="001325C6"/>
    <w:rsid w:val="00156840"/>
    <w:rsid w:val="001571C8"/>
    <w:rsid w:val="00165B5E"/>
    <w:rsid w:val="00167A46"/>
    <w:rsid w:val="00180A21"/>
    <w:rsid w:val="001A2D59"/>
    <w:rsid w:val="001A43E4"/>
    <w:rsid w:val="001B5968"/>
    <w:rsid w:val="001C622A"/>
    <w:rsid w:val="00246F53"/>
    <w:rsid w:val="00260D1A"/>
    <w:rsid w:val="002A757D"/>
    <w:rsid w:val="002E3788"/>
    <w:rsid w:val="00325204"/>
    <w:rsid w:val="003306DE"/>
    <w:rsid w:val="0035522E"/>
    <w:rsid w:val="00366223"/>
    <w:rsid w:val="003A61DE"/>
    <w:rsid w:val="003F71A3"/>
    <w:rsid w:val="0040460D"/>
    <w:rsid w:val="00433E49"/>
    <w:rsid w:val="00454B88"/>
    <w:rsid w:val="00464DF8"/>
    <w:rsid w:val="00480FD2"/>
    <w:rsid w:val="00491B9E"/>
    <w:rsid w:val="004A3289"/>
    <w:rsid w:val="004D4F3C"/>
    <w:rsid w:val="004F6332"/>
    <w:rsid w:val="005041E6"/>
    <w:rsid w:val="00513B0C"/>
    <w:rsid w:val="00536456"/>
    <w:rsid w:val="00582F03"/>
    <w:rsid w:val="005D0183"/>
    <w:rsid w:val="00620781"/>
    <w:rsid w:val="00626216"/>
    <w:rsid w:val="00630461"/>
    <w:rsid w:val="0063371A"/>
    <w:rsid w:val="00633E78"/>
    <w:rsid w:val="006607CA"/>
    <w:rsid w:val="00683CF5"/>
    <w:rsid w:val="00690462"/>
    <w:rsid w:val="00693FFA"/>
    <w:rsid w:val="006D3CF2"/>
    <w:rsid w:val="00704D22"/>
    <w:rsid w:val="0070669A"/>
    <w:rsid w:val="0071235D"/>
    <w:rsid w:val="00716FFA"/>
    <w:rsid w:val="00742CEF"/>
    <w:rsid w:val="00747B86"/>
    <w:rsid w:val="0075706F"/>
    <w:rsid w:val="00793AD6"/>
    <w:rsid w:val="0081132D"/>
    <w:rsid w:val="008352BD"/>
    <w:rsid w:val="00846024"/>
    <w:rsid w:val="00867F92"/>
    <w:rsid w:val="008E61FD"/>
    <w:rsid w:val="008F0B23"/>
    <w:rsid w:val="008F1CA9"/>
    <w:rsid w:val="0093017D"/>
    <w:rsid w:val="00930A3F"/>
    <w:rsid w:val="009C7087"/>
    <w:rsid w:val="009D577C"/>
    <w:rsid w:val="009E05D9"/>
    <w:rsid w:val="00A03F55"/>
    <w:rsid w:val="00A32283"/>
    <w:rsid w:val="00A5136D"/>
    <w:rsid w:val="00A52043"/>
    <w:rsid w:val="00A537F6"/>
    <w:rsid w:val="00A779B1"/>
    <w:rsid w:val="00A95C58"/>
    <w:rsid w:val="00AA3988"/>
    <w:rsid w:val="00AB3521"/>
    <w:rsid w:val="00AB37D4"/>
    <w:rsid w:val="00AC3B51"/>
    <w:rsid w:val="00AC491B"/>
    <w:rsid w:val="00AE73D2"/>
    <w:rsid w:val="00AF5955"/>
    <w:rsid w:val="00B20352"/>
    <w:rsid w:val="00B44A8A"/>
    <w:rsid w:val="00B61AC3"/>
    <w:rsid w:val="00BA56E2"/>
    <w:rsid w:val="00BB183E"/>
    <w:rsid w:val="00BC2A43"/>
    <w:rsid w:val="00C14C9F"/>
    <w:rsid w:val="00C27EF4"/>
    <w:rsid w:val="00C51951"/>
    <w:rsid w:val="00C572FB"/>
    <w:rsid w:val="00C65905"/>
    <w:rsid w:val="00C9677C"/>
    <w:rsid w:val="00CC13B4"/>
    <w:rsid w:val="00CC2361"/>
    <w:rsid w:val="00CD1866"/>
    <w:rsid w:val="00CD249D"/>
    <w:rsid w:val="00D46C15"/>
    <w:rsid w:val="00D535A3"/>
    <w:rsid w:val="00D83DFF"/>
    <w:rsid w:val="00DD138C"/>
    <w:rsid w:val="00DF1918"/>
    <w:rsid w:val="00DF6601"/>
    <w:rsid w:val="00E91DA9"/>
    <w:rsid w:val="00EA5BD5"/>
    <w:rsid w:val="00EB4D78"/>
    <w:rsid w:val="00EF50A7"/>
    <w:rsid w:val="00F05789"/>
    <w:rsid w:val="00F25771"/>
    <w:rsid w:val="00F25F51"/>
    <w:rsid w:val="00F26311"/>
    <w:rsid w:val="00F551D1"/>
    <w:rsid w:val="00F561FE"/>
    <w:rsid w:val="00F74F73"/>
    <w:rsid w:val="00F9377C"/>
    <w:rsid w:val="00FC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1FE"/>
    <w:pPr>
      <w:ind w:left="2835" w:right="425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13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5136D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A513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5136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13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513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5136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704D22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4D22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unhideWhenUsed/>
    <w:rsid w:val="0063371A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qFormat/>
    <w:rsid w:val="00F25771"/>
    <w:pPr>
      <w:overflowPunct w:val="0"/>
      <w:autoSpaceDE w:val="0"/>
      <w:autoSpaceDN w:val="0"/>
      <w:adjustRightInd w:val="0"/>
      <w:ind w:left="0" w:right="0"/>
      <w:jc w:val="center"/>
      <w:textAlignment w:val="baseline"/>
    </w:pPr>
    <w:rPr>
      <w:rFonts w:ascii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25771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agyon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.TARJANHO1\AppData\Roaming\Microsoft\Templates\eleg&#225;ns_20120701t&#337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BEFE-E0A8-4D26-8B13-2F6315C9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elegáns_20120701től</Template>
  <TotalTime>26</TotalTime>
  <Pages>1</Pages>
  <Words>188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magnes</cp:lastModifiedBy>
  <cp:revision>3</cp:revision>
  <cp:lastPrinted>2015-06-30T07:34:00Z</cp:lastPrinted>
  <dcterms:created xsi:type="dcterms:W3CDTF">2017-06-27T07:43:00Z</dcterms:created>
  <dcterms:modified xsi:type="dcterms:W3CDTF">2017-06-27T08:08:00Z</dcterms:modified>
</cp:coreProperties>
</file>